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BA974" w14:textId="1B038201" w:rsidR="00A66E48" w:rsidRPr="00E21159" w:rsidRDefault="00395B7A" w:rsidP="00E21159">
      <w:pPr>
        <w:pStyle w:val="Title"/>
        <w:rPr>
          <w:rFonts w:asciiTheme="minorHAnsi" w:hAnsiTheme="minorHAnsi" w:cs="Times New Roman"/>
          <w:caps w:val="0"/>
          <w:color w:val="auto"/>
          <w:sz w:val="22"/>
          <w:szCs w:val="22"/>
        </w:rPr>
      </w:pPr>
      <w:r>
        <w:rPr>
          <w:noProof/>
        </w:rPr>
        <w:drawing>
          <wp:anchor distT="0" distB="0" distL="114300" distR="114300" simplePos="0" relativeHeight="251662336" behindDoc="1" locked="0" layoutInCell="1" allowOverlap="1" wp14:anchorId="3F651B3A" wp14:editId="101046BA">
            <wp:simplePos x="0" y="0"/>
            <wp:positionH relativeFrom="column">
              <wp:posOffset>3398520</wp:posOffset>
            </wp:positionH>
            <wp:positionV relativeFrom="paragraph">
              <wp:posOffset>-487680</wp:posOffset>
            </wp:positionV>
            <wp:extent cx="3596640" cy="1461431"/>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596640" cy="1461431"/>
                    </a:xfrm>
                    <a:prstGeom prst="rect">
                      <a:avLst/>
                    </a:prstGeom>
                  </pic:spPr>
                </pic:pic>
              </a:graphicData>
            </a:graphic>
            <wp14:sizeRelH relativeFrom="margin">
              <wp14:pctWidth>0</wp14:pctWidth>
            </wp14:sizeRelH>
            <wp14:sizeRelV relativeFrom="margin">
              <wp14:pctHeight>0</wp14:pctHeight>
            </wp14:sizeRelV>
          </wp:anchor>
        </w:drawing>
      </w:r>
    </w:p>
    <w:p w14:paraId="59942F2F" w14:textId="709F13B0" w:rsidR="00C00498" w:rsidRDefault="00C00498" w:rsidP="004E1AED">
      <w:pPr>
        <w:pStyle w:val="Title"/>
        <w:rPr>
          <w:rFonts w:asciiTheme="minorHAnsi" w:hAnsiTheme="minorHAnsi" w:cs="Times New Roman"/>
          <w:caps w:val="0"/>
          <w:color w:val="auto"/>
          <w:sz w:val="22"/>
          <w:szCs w:val="22"/>
        </w:rPr>
      </w:pPr>
    </w:p>
    <w:p w14:paraId="21C3310A" w14:textId="583D07E6" w:rsidR="00EA2FCA" w:rsidRDefault="00EA2FCA" w:rsidP="004E1AED">
      <w:pPr>
        <w:pStyle w:val="Title"/>
        <w:rPr>
          <w:rFonts w:asciiTheme="minorHAnsi" w:hAnsiTheme="minorHAnsi" w:cs="Times New Roman"/>
          <w:caps w:val="0"/>
          <w:color w:val="auto"/>
          <w:sz w:val="22"/>
          <w:szCs w:val="22"/>
        </w:rPr>
      </w:pPr>
    </w:p>
    <w:p w14:paraId="3864F665" w14:textId="77777777" w:rsidR="00EA2FCA" w:rsidRPr="00A66E48" w:rsidRDefault="00EA2FCA" w:rsidP="004E1AED">
      <w:pPr>
        <w:pStyle w:val="Title"/>
        <w:rPr>
          <w:rFonts w:ascii="Times New Roman" w:hAnsi="Times New Roman" w:cs="Times New Roman"/>
          <w:caps w:val="0"/>
          <w:color w:val="auto"/>
          <w:sz w:val="32"/>
          <w:szCs w:val="36"/>
        </w:rPr>
      </w:pPr>
    </w:p>
    <w:p w14:paraId="703AE270" w14:textId="554F6A19" w:rsidR="00194DF6" w:rsidRPr="00E21159" w:rsidRDefault="00A66E48" w:rsidP="00395B7A">
      <w:pPr>
        <w:pStyle w:val="Heading1"/>
        <w:tabs>
          <w:tab w:val="left" w:pos="7116"/>
        </w:tabs>
        <w:rPr>
          <w:b/>
          <w:caps w:val="0"/>
          <w:color w:val="F2F2F2" w:themeColor="background2"/>
        </w:rPr>
      </w:pPr>
      <w:r w:rsidRPr="00E21159">
        <w:rPr>
          <w:b/>
          <w:caps w:val="0"/>
          <w:color w:val="F2F2F2" w:themeColor="background2"/>
        </w:rPr>
        <w:t xml:space="preserve">Committee Chair: </w:t>
      </w:r>
      <w:r w:rsidR="00E361A2">
        <w:rPr>
          <w:b/>
          <w:caps w:val="0"/>
          <w:color w:val="F2F2F2" w:themeColor="background2"/>
        </w:rPr>
        <w:t>Tyler Burcham</w:t>
      </w:r>
      <w:r w:rsidR="003F2D7B">
        <w:rPr>
          <w:b/>
          <w:caps w:val="0"/>
          <w:color w:val="F2F2F2" w:themeColor="background2"/>
        </w:rPr>
        <w:t xml:space="preserve"> </w:t>
      </w:r>
      <w:r w:rsidR="00F443F8" w:rsidRPr="00E21159">
        <w:rPr>
          <w:b/>
          <w:caps w:val="0"/>
          <w:color w:val="F2F2F2" w:themeColor="background2"/>
        </w:rPr>
        <w:t>(20</w:t>
      </w:r>
      <w:r w:rsidR="00151C66">
        <w:rPr>
          <w:b/>
          <w:caps w:val="0"/>
          <w:color w:val="F2F2F2" w:themeColor="background2"/>
        </w:rPr>
        <w:t>2</w:t>
      </w:r>
      <w:r w:rsidR="0003241C">
        <w:rPr>
          <w:b/>
          <w:caps w:val="0"/>
          <w:color w:val="F2F2F2" w:themeColor="background2"/>
        </w:rPr>
        <w:t>2</w:t>
      </w:r>
      <w:r w:rsidR="00F443F8" w:rsidRPr="00E21159">
        <w:rPr>
          <w:b/>
          <w:caps w:val="0"/>
          <w:color w:val="F2F2F2" w:themeColor="background2"/>
        </w:rPr>
        <w:t>)</w:t>
      </w:r>
      <w:r w:rsidR="00395B7A">
        <w:rPr>
          <w:b/>
          <w:caps w:val="0"/>
          <w:color w:val="F2F2F2" w:themeColor="background2"/>
        </w:rPr>
        <w:tab/>
      </w:r>
    </w:p>
    <w:p w14:paraId="251DC9B8" w14:textId="7CE9EF55" w:rsidR="00EF3B6C" w:rsidRPr="00395B7A" w:rsidRDefault="00EF3B6C" w:rsidP="00395B7A">
      <w:pPr>
        <w:pStyle w:val="Heading2"/>
        <w:rPr>
          <w:caps w:val="0"/>
        </w:rPr>
      </w:pPr>
      <w:r w:rsidRPr="00395B7A">
        <w:rPr>
          <w:b/>
          <w:caps w:val="0"/>
          <w:noProof/>
          <w:lang w:eastAsia="en-US"/>
        </w:rPr>
        <mc:AlternateContent>
          <mc:Choice Requires="wps">
            <w:drawing>
              <wp:anchor distT="0" distB="0" distL="114300" distR="114300" simplePos="0" relativeHeight="251659264" behindDoc="0" locked="0" layoutInCell="1" allowOverlap="1" wp14:anchorId="165A254D" wp14:editId="4FCD05E3">
                <wp:simplePos x="0" y="0"/>
                <wp:positionH relativeFrom="column">
                  <wp:posOffset>-53340</wp:posOffset>
                </wp:positionH>
                <wp:positionV relativeFrom="paragraph">
                  <wp:posOffset>299720</wp:posOffset>
                </wp:positionV>
                <wp:extent cx="696468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96468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2E3616" id="Straight Connector 2"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pt,23.6pt" to="544.2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" strokecolor="#2c2c2c [3213]" strokeweight="1.75pt"/>
            </w:pict>
          </mc:Fallback>
        </mc:AlternateContent>
      </w:r>
      <w:r w:rsidR="00A66E48" w:rsidRPr="00395B7A">
        <w:rPr>
          <w:b/>
          <w:caps w:val="0"/>
        </w:rPr>
        <w:t xml:space="preserve">Committee Members: </w:t>
      </w:r>
      <w:r w:rsidR="00E361A2">
        <w:rPr>
          <w:b/>
          <w:caps w:val="0"/>
        </w:rPr>
        <w:t xml:space="preserve">Marleigh Lybeck, </w:t>
      </w:r>
      <w:r w:rsidR="008475E8">
        <w:rPr>
          <w:b/>
          <w:caps w:val="0"/>
        </w:rPr>
        <w:t>Collin Ku</w:t>
      </w:r>
      <w:r w:rsidR="00615B68">
        <w:rPr>
          <w:b/>
          <w:caps w:val="0"/>
        </w:rPr>
        <w:t>drna</w:t>
      </w:r>
    </w:p>
    <w:p w14:paraId="60EA244D" w14:textId="77777777" w:rsidR="008475E8" w:rsidRPr="00103ED4" w:rsidRDefault="008475E8" w:rsidP="008475E8">
      <w:pPr>
        <w:pStyle w:val="ListParagraph"/>
        <w:numPr>
          <w:ilvl w:val="0"/>
          <w:numId w:val="25"/>
        </w:numPr>
        <w:spacing w:before="0" w:after="160" w:line="259" w:lineRule="auto"/>
        <w:jc w:val="center"/>
        <w:rPr>
          <w:sz w:val="24"/>
          <w:szCs w:val="24"/>
        </w:rPr>
      </w:pPr>
      <w:r w:rsidRPr="00103ED4">
        <w:rPr>
          <w:sz w:val="24"/>
          <w:szCs w:val="24"/>
        </w:rPr>
        <w:t>Reimbursement in Review</w:t>
      </w:r>
    </w:p>
    <w:p w14:paraId="117F853A" w14:textId="77777777" w:rsidR="008475E8" w:rsidRPr="00103ED4" w:rsidRDefault="008475E8" w:rsidP="008475E8">
      <w:pPr>
        <w:rPr>
          <w:sz w:val="24"/>
          <w:szCs w:val="24"/>
        </w:rPr>
      </w:pPr>
    </w:p>
    <w:p w14:paraId="6426C115" w14:textId="77777777" w:rsidR="008475E8" w:rsidRPr="00103ED4" w:rsidRDefault="008475E8" w:rsidP="008475E8">
      <w:pPr>
        <w:rPr>
          <w:sz w:val="24"/>
          <w:szCs w:val="24"/>
        </w:rPr>
      </w:pPr>
      <w:r w:rsidRPr="00103ED4">
        <w:rPr>
          <w:sz w:val="24"/>
          <w:szCs w:val="24"/>
        </w:rPr>
        <w:t xml:space="preserve">One thing that is constant in the world of insurance reimbursement is change. The reimbursement committee is planning on giving some quarterly insights to changes that occur in the world of physical therapy quarterly to the membership. </w:t>
      </w:r>
    </w:p>
    <w:p w14:paraId="3DCA399E" w14:textId="77777777" w:rsidR="008475E8" w:rsidRPr="00103ED4" w:rsidRDefault="008475E8" w:rsidP="008475E8">
      <w:pPr>
        <w:rPr>
          <w:sz w:val="24"/>
          <w:szCs w:val="24"/>
        </w:rPr>
      </w:pPr>
      <w:r w:rsidRPr="00103ED4">
        <w:rPr>
          <w:sz w:val="24"/>
          <w:szCs w:val="24"/>
        </w:rPr>
        <w:t>Below are some highlights of things to be aware of as we move into 2021.</w:t>
      </w:r>
    </w:p>
    <w:p w14:paraId="121126F6" w14:textId="77777777" w:rsidR="008475E8" w:rsidRPr="00103ED4" w:rsidRDefault="008475E8" w:rsidP="008475E8">
      <w:pPr>
        <w:rPr>
          <w:sz w:val="24"/>
          <w:szCs w:val="24"/>
        </w:rPr>
      </w:pPr>
    </w:p>
    <w:p w14:paraId="37106690" w14:textId="77777777" w:rsidR="008475E8" w:rsidRPr="00103ED4" w:rsidRDefault="008475E8" w:rsidP="008475E8">
      <w:pPr>
        <w:pStyle w:val="ListParagraph"/>
        <w:numPr>
          <w:ilvl w:val="0"/>
          <w:numId w:val="24"/>
        </w:numPr>
        <w:spacing w:before="0" w:after="160" w:line="259" w:lineRule="auto"/>
        <w:rPr>
          <w:sz w:val="24"/>
          <w:szCs w:val="24"/>
        </w:rPr>
      </w:pPr>
      <w:r w:rsidRPr="00103ED4">
        <w:rPr>
          <w:rFonts w:cs="Arial"/>
          <w:color w:val="121212"/>
          <w:spacing w:val="5"/>
          <w:sz w:val="24"/>
          <w:szCs w:val="24"/>
          <w:shd w:val="clear" w:color="auto" w:fill="FFFFFF"/>
        </w:rPr>
        <w:t>3.6% payment cut for physical therapist services under the Medicare Physician Fee Schedule that’s set to go into effect Jan. 1</w:t>
      </w:r>
    </w:p>
    <w:p w14:paraId="0B3B68D3" w14:textId="77777777" w:rsidR="008475E8" w:rsidRPr="00103ED4" w:rsidRDefault="008475E8" w:rsidP="008475E8">
      <w:pPr>
        <w:pStyle w:val="ListParagraph"/>
        <w:numPr>
          <w:ilvl w:val="0"/>
          <w:numId w:val="24"/>
        </w:numPr>
        <w:spacing w:before="0" w:after="160" w:line="259" w:lineRule="auto"/>
        <w:rPr>
          <w:sz w:val="24"/>
          <w:szCs w:val="24"/>
        </w:rPr>
      </w:pPr>
      <w:r w:rsidRPr="00103ED4">
        <w:rPr>
          <w:sz w:val="24"/>
          <w:szCs w:val="24"/>
        </w:rPr>
        <w:t xml:space="preserve">The 2021 annual therapy threshold is $2,110.00 for physical therapy and speech-language pathology services combined. </w:t>
      </w:r>
    </w:p>
    <w:p w14:paraId="01311736" w14:textId="77777777" w:rsidR="008475E8" w:rsidRPr="00103ED4" w:rsidRDefault="008475E8" w:rsidP="008475E8">
      <w:pPr>
        <w:pStyle w:val="ListParagraph"/>
        <w:numPr>
          <w:ilvl w:val="0"/>
          <w:numId w:val="24"/>
        </w:numPr>
        <w:spacing w:before="0" w:after="160" w:line="259" w:lineRule="auto"/>
        <w:rPr>
          <w:sz w:val="24"/>
          <w:szCs w:val="24"/>
        </w:rPr>
      </w:pPr>
      <w:r w:rsidRPr="00103ED4">
        <w:rPr>
          <w:sz w:val="24"/>
          <w:szCs w:val="24"/>
        </w:rPr>
        <w:t xml:space="preserve">The 2021 targeted medical review threshold remains $3,000 for physical and speech therapy services combined. </w:t>
      </w:r>
    </w:p>
    <w:p w14:paraId="53541AB4" w14:textId="77777777" w:rsidR="008475E8" w:rsidRPr="00103ED4" w:rsidRDefault="008475E8" w:rsidP="008475E8">
      <w:pPr>
        <w:pStyle w:val="ListParagraph"/>
        <w:numPr>
          <w:ilvl w:val="1"/>
          <w:numId w:val="24"/>
        </w:numPr>
        <w:spacing w:before="0" w:after="160" w:line="259" w:lineRule="auto"/>
        <w:rPr>
          <w:sz w:val="24"/>
          <w:szCs w:val="24"/>
        </w:rPr>
      </w:pPr>
      <w:r w:rsidRPr="00103ED4">
        <w:rPr>
          <w:sz w:val="24"/>
          <w:szCs w:val="24"/>
        </w:rPr>
        <w:t>Services provided above $3,000 still require the KX modifier.</w:t>
      </w:r>
    </w:p>
    <w:p w14:paraId="5C914C0C" w14:textId="77777777" w:rsidR="008475E8" w:rsidRPr="00103ED4" w:rsidRDefault="008475E8" w:rsidP="008475E8">
      <w:pPr>
        <w:pStyle w:val="ListParagraph"/>
        <w:numPr>
          <w:ilvl w:val="0"/>
          <w:numId w:val="24"/>
        </w:numPr>
        <w:spacing w:before="0" w:after="160" w:line="259" w:lineRule="auto"/>
        <w:rPr>
          <w:sz w:val="24"/>
          <w:szCs w:val="24"/>
        </w:rPr>
      </w:pPr>
      <w:r w:rsidRPr="00103ED4">
        <w:rPr>
          <w:sz w:val="24"/>
          <w:szCs w:val="24"/>
        </w:rPr>
        <w:t>CMS will continue to allow MIPS-eligible clinicians to participate in MIPS as individuals, in groups, or in virtual groups.</w:t>
      </w:r>
    </w:p>
    <w:p w14:paraId="4D1F59CD" w14:textId="77777777" w:rsidR="008475E8" w:rsidRPr="00103ED4" w:rsidRDefault="008475E8" w:rsidP="008475E8">
      <w:pPr>
        <w:pStyle w:val="ListParagraph"/>
        <w:numPr>
          <w:ilvl w:val="1"/>
          <w:numId w:val="24"/>
        </w:numPr>
        <w:spacing w:before="0" w:after="160" w:line="259" w:lineRule="auto"/>
        <w:rPr>
          <w:sz w:val="24"/>
          <w:szCs w:val="24"/>
        </w:rPr>
      </w:pPr>
      <w:r w:rsidRPr="00103ED4">
        <w:rPr>
          <w:sz w:val="24"/>
          <w:szCs w:val="24"/>
        </w:rPr>
        <w:t xml:space="preserve">Scores earned in 2021 will affect the 2023 payment year. </w:t>
      </w:r>
    </w:p>
    <w:p w14:paraId="46C4E776" w14:textId="608B8854" w:rsidR="008475E8" w:rsidRDefault="008475E8" w:rsidP="008475E8">
      <w:pPr>
        <w:pStyle w:val="ListParagraph"/>
        <w:numPr>
          <w:ilvl w:val="0"/>
          <w:numId w:val="24"/>
        </w:numPr>
        <w:spacing w:before="0" w:after="160" w:line="259" w:lineRule="auto"/>
        <w:rPr>
          <w:sz w:val="24"/>
          <w:szCs w:val="24"/>
        </w:rPr>
      </w:pPr>
      <w:r w:rsidRPr="00103ED4">
        <w:rPr>
          <w:sz w:val="24"/>
          <w:szCs w:val="24"/>
        </w:rPr>
        <w:t>Once the PHE officially ends, PTs, PTAs, OTs, OTAs, and SLPs will no longer be able to seek reimbursement from Medicare for outpatient therapy delivered via telehealth. Rehab therapists are not statutorily authorized providers of telehealth services.</w:t>
      </w:r>
    </w:p>
    <w:p w14:paraId="175B0E37" w14:textId="77777777" w:rsidR="000468AF" w:rsidRDefault="000468AF" w:rsidP="000468AF">
      <w:pPr>
        <w:pStyle w:val="ListParagraph"/>
        <w:numPr>
          <w:ilvl w:val="0"/>
          <w:numId w:val="24"/>
        </w:numPr>
        <w:spacing w:before="0" w:after="160" w:line="259" w:lineRule="auto"/>
        <w:rPr>
          <w:sz w:val="24"/>
          <w:szCs w:val="24"/>
        </w:rPr>
      </w:pPr>
      <w:r w:rsidRPr="000468AF">
        <w:rPr>
          <w:sz w:val="24"/>
          <w:szCs w:val="24"/>
        </w:rPr>
        <w:t xml:space="preserve">CMS has lifted many of our most common code pairing restrictions in 2021. This means modifiers are no longer needed for certain pairings. </w:t>
      </w:r>
    </w:p>
    <w:p w14:paraId="6A716458" w14:textId="17970301" w:rsidR="000468AF" w:rsidRPr="000468AF" w:rsidRDefault="000468AF" w:rsidP="000468AF">
      <w:pPr>
        <w:pStyle w:val="ListParagraph"/>
        <w:numPr>
          <w:ilvl w:val="1"/>
          <w:numId w:val="24"/>
        </w:numPr>
        <w:spacing w:before="0" w:after="160" w:line="259" w:lineRule="auto"/>
        <w:rPr>
          <w:sz w:val="24"/>
          <w:szCs w:val="24"/>
        </w:rPr>
      </w:pPr>
      <w:r w:rsidRPr="000468AF">
        <w:rPr>
          <w:sz w:val="24"/>
          <w:szCs w:val="24"/>
        </w:rPr>
        <w:t xml:space="preserve">A common example: 97530 and 97116. </w:t>
      </w:r>
    </w:p>
    <w:p w14:paraId="63F9F02E" w14:textId="6459F74E" w:rsidR="000468AF" w:rsidRPr="000468AF" w:rsidRDefault="000468AF" w:rsidP="000468AF">
      <w:pPr>
        <w:pStyle w:val="ListParagraph"/>
        <w:numPr>
          <w:ilvl w:val="1"/>
          <w:numId w:val="24"/>
        </w:numPr>
        <w:spacing w:before="0" w:after="160" w:line="259" w:lineRule="auto"/>
        <w:rPr>
          <w:sz w:val="24"/>
          <w:szCs w:val="24"/>
        </w:rPr>
      </w:pPr>
      <w:r w:rsidRPr="000468AF">
        <w:rPr>
          <w:sz w:val="24"/>
          <w:szCs w:val="24"/>
        </w:rPr>
        <w:t>Stay tuned as we monitor to ensure that we know how each payer has responded to this change</w:t>
      </w:r>
    </w:p>
    <w:p w14:paraId="0AF0797B" w14:textId="77777777" w:rsidR="008475E8" w:rsidRPr="00103ED4" w:rsidRDefault="008475E8" w:rsidP="008475E8">
      <w:pPr>
        <w:pStyle w:val="ListParagraph"/>
        <w:numPr>
          <w:ilvl w:val="0"/>
          <w:numId w:val="24"/>
        </w:numPr>
        <w:spacing w:before="0" w:after="160" w:line="259" w:lineRule="auto"/>
        <w:rPr>
          <w:sz w:val="24"/>
          <w:szCs w:val="24"/>
        </w:rPr>
      </w:pPr>
      <w:r w:rsidRPr="00103ED4">
        <w:rPr>
          <w:sz w:val="24"/>
          <w:szCs w:val="24"/>
        </w:rPr>
        <w:t>CMS clarified that therapy students can document in the medical record—so long as the billing therapist reviews and verifies (i.e., signs and dates) the documentation.</w:t>
      </w:r>
    </w:p>
    <w:p w14:paraId="56876005" w14:textId="076719C4" w:rsidR="00A66E48" w:rsidRDefault="00EF3B6C" w:rsidP="004E1AED">
      <w:r>
        <w:rPr>
          <w:noProof/>
          <w:lang w:eastAsia="en-US"/>
        </w:rPr>
        <mc:AlternateContent>
          <mc:Choice Requires="wps">
            <w:drawing>
              <wp:anchor distT="45720" distB="45720" distL="114300" distR="114300" simplePos="0" relativeHeight="251661312" behindDoc="0" locked="0" layoutInCell="1" allowOverlap="1" wp14:anchorId="612CA80E" wp14:editId="180913CC">
                <wp:simplePos x="0" y="0"/>
                <wp:positionH relativeFrom="column">
                  <wp:posOffset>-106680</wp:posOffset>
                </wp:positionH>
                <wp:positionV relativeFrom="paragraph">
                  <wp:posOffset>5017135</wp:posOffset>
                </wp:positionV>
                <wp:extent cx="7231380" cy="2743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1380" cy="274320"/>
                        </a:xfrm>
                        <a:prstGeom prst="rect">
                          <a:avLst/>
                        </a:prstGeom>
                        <a:solidFill>
                          <a:schemeClr val="bg2">
                            <a:lumMod val="75000"/>
                          </a:schemeClr>
                        </a:solidFill>
                        <a:ln w="9525">
                          <a:noFill/>
                          <a:miter lim="800000"/>
                          <a:headEnd/>
                          <a:tailEnd/>
                        </a:ln>
                      </wps:spPr>
                      <wps:txbx>
                        <w:txbxContent>
                          <w:p w14:paraId="2FF6C662" w14:textId="68E55BC7" w:rsidR="00EF3B6C" w:rsidRPr="00EF3B6C" w:rsidRDefault="00EF3B6C">
                            <w:pPr>
                              <w:rPr>
                                <w:color w:val="2C2C2C" w:themeColor="text1"/>
                              </w:rPr>
                            </w:pPr>
                            <w:r w:rsidRPr="00EF3B6C">
                              <w:rPr>
                                <w:b/>
                                <w:color w:val="2C2C2C" w:themeColor="text1"/>
                              </w:rPr>
                              <w:t>Submitted by</w:t>
                            </w:r>
                            <w:r w:rsidRPr="00EF3B6C">
                              <w:rPr>
                                <w:color w:val="2C2C2C" w:themeColor="text1"/>
                              </w:rPr>
                              <w:t xml:space="preserve">: </w:t>
                            </w:r>
                            <w:r w:rsidR="00E361A2">
                              <w:rPr>
                                <w:color w:val="2C2C2C" w:themeColor="text1"/>
                              </w:rPr>
                              <w:t>Tyler Burcham</w:t>
                            </w:r>
                          </w:p>
                        </w:txbxContent>
                      </wps:txbx>
                      <wps:bodyPr rot="0" vert="horz" wrap="square" lIns="9144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2CA80E" id="_x0000_t202" coordsize="21600,21600" o:spt="202" path="m,l,21600r21600,l21600,xe">
                <v:stroke joinstyle="miter"/>
                <v:path gradientshapeok="t" o:connecttype="rect"/>
              </v:shapetype>
              <v:shape id="Text Box 2" o:spid="_x0000_s1026" type="#_x0000_t202" style="position:absolute;margin-left:-8.4pt;margin-top:395.05pt;width:569.4pt;height:21.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" fillcolor="#b5b5b5 [2414]" stroked="f">
                <v:textbox inset=",0,,0">
                  <w:txbxContent>
                    <w:p w14:paraId="2FF6C662" w14:textId="68E55BC7" w:rsidR="00EF3B6C" w:rsidRPr="00EF3B6C" w:rsidRDefault="00EF3B6C">
                      <w:pPr>
                        <w:rPr>
                          <w:color w:val="2C2C2C" w:themeColor="text1"/>
                        </w:rPr>
                      </w:pPr>
                      <w:r w:rsidRPr="00EF3B6C">
                        <w:rPr>
                          <w:b/>
                          <w:color w:val="2C2C2C" w:themeColor="text1"/>
                        </w:rPr>
                        <w:t>Submitted by</w:t>
                      </w:r>
                      <w:r w:rsidRPr="00EF3B6C">
                        <w:rPr>
                          <w:color w:val="2C2C2C" w:themeColor="text1"/>
                        </w:rPr>
                        <w:t xml:space="preserve">: </w:t>
                      </w:r>
                      <w:r w:rsidR="00E361A2">
                        <w:rPr>
                          <w:color w:val="2C2C2C" w:themeColor="text1"/>
                        </w:rPr>
                        <w:t>Tyler Burcham</w:t>
                      </w:r>
                    </w:p>
                  </w:txbxContent>
                </v:textbox>
                <w10:wrap type="square"/>
              </v:shape>
            </w:pict>
          </mc:Fallback>
        </mc:AlternateContent>
      </w:r>
    </w:p>
    <w:sectPr w:rsidR="00A66E48" w:rsidSect="00A66E48">
      <w:footerReference w:type="default" r:id="rId12"/>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C46FA" w14:textId="77777777" w:rsidR="00747470" w:rsidRDefault="00747470">
      <w:pPr>
        <w:spacing w:after="0" w:line="240" w:lineRule="auto"/>
      </w:pPr>
      <w:r>
        <w:separator/>
      </w:r>
    </w:p>
  </w:endnote>
  <w:endnote w:type="continuationSeparator" w:id="0">
    <w:p w14:paraId="6FDD1D80" w14:textId="77777777" w:rsidR="00747470" w:rsidRDefault="00747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527538"/>
      <w:docPartObj>
        <w:docPartGallery w:val="Page Numbers (Bottom of Page)"/>
        <w:docPartUnique/>
      </w:docPartObj>
    </w:sdtPr>
    <w:sdtEndPr>
      <w:rPr>
        <w:noProof/>
      </w:rPr>
    </w:sdtEndPr>
    <w:sdtContent>
      <w:p w14:paraId="371F1965" w14:textId="4BF2DDB6" w:rsidR="004E1AED" w:rsidRDefault="004E1AED">
        <w:pPr>
          <w:pStyle w:val="Footer"/>
        </w:pPr>
        <w:r>
          <w:fldChar w:fldCharType="begin"/>
        </w:r>
        <w:r>
          <w:instrText xml:space="preserve"> PAGE   \* MERGEFORMAT </w:instrText>
        </w:r>
        <w:r>
          <w:fldChar w:fldCharType="separate"/>
        </w:r>
        <w:r w:rsidR="00A53E1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B0DA8" w14:textId="77777777" w:rsidR="00747470" w:rsidRDefault="00747470">
      <w:pPr>
        <w:spacing w:after="0" w:line="240" w:lineRule="auto"/>
      </w:pPr>
      <w:r>
        <w:separator/>
      </w:r>
    </w:p>
  </w:footnote>
  <w:footnote w:type="continuationSeparator" w:id="0">
    <w:p w14:paraId="37C812C0" w14:textId="77777777" w:rsidR="00747470" w:rsidRDefault="007474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D1A71"/>
    <w:multiLevelType w:val="hybridMultilevel"/>
    <w:tmpl w:val="34540C1C"/>
    <w:lvl w:ilvl="0" w:tplc="84809EB0">
      <w:start w:val="202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7A39C0"/>
    <w:multiLevelType w:val="hybridMultilevel"/>
    <w:tmpl w:val="2C3A2E32"/>
    <w:lvl w:ilvl="0" w:tplc="3BA817E6">
      <w:start w:val="2020"/>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2F5445"/>
    <w:multiLevelType w:val="hybridMultilevel"/>
    <w:tmpl w:val="6062E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32720B"/>
    <w:multiLevelType w:val="hybridMultilevel"/>
    <w:tmpl w:val="D480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9D0B08"/>
    <w:multiLevelType w:val="hybridMultilevel"/>
    <w:tmpl w:val="D3C23402"/>
    <w:lvl w:ilvl="0" w:tplc="2F4C004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E206BB"/>
    <w:multiLevelType w:val="hybridMultilevel"/>
    <w:tmpl w:val="5A329E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F8C6E53"/>
    <w:multiLevelType w:val="hybridMultilevel"/>
    <w:tmpl w:val="6F14DD28"/>
    <w:lvl w:ilvl="0" w:tplc="2920173A">
      <w:start w:val="1"/>
      <w:numFmt w:val="decimal"/>
      <w:lvlText w:val="%1."/>
      <w:lvlJc w:val="left"/>
      <w:pPr>
        <w:ind w:left="720" w:hanging="360"/>
      </w:pPr>
      <w:rPr>
        <w:rFonts w:ascii="Arial" w:hAnsi="Arial" w:cs="Arial" w:hint="default"/>
        <w:sz w:val="18"/>
      </w:rPr>
    </w:lvl>
    <w:lvl w:ilvl="1" w:tplc="04090019">
      <w:start w:val="1"/>
      <w:numFmt w:val="lowerLetter"/>
      <w:lvlText w:val="%2."/>
      <w:lvlJc w:val="left"/>
      <w:pPr>
        <w:ind w:left="1440" w:hanging="360"/>
      </w:pPr>
    </w:lvl>
    <w:lvl w:ilvl="2" w:tplc="19BC912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18"/>
  </w:num>
  <w:num w:numId="4">
    <w:abstractNumId w:val="17"/>
  </w:num>
  <w:num w:numId="5">
    <w:abstractNumId w:val="21"/>
  </w:num>
  <w:num w:numId="6">
    <w:abstractNumId w:val="22"/>
  </w:num>
  <w:num w:numId="7">
    <w:abstractNumId w:val="20"/>
  </w:num>
  <w:num w:numId="8">
    <w:abstractNumId w:val="2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3"/>
  </w:num>
  <w:num w:numId="20">
    <w:abstractNumId w:val="12"/>
  </w:num>
  <w:num w:numId="21">
    <w:abstractNumId w:val="2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1"/>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E48"/>
    <w:rsid w:val="00021A1F"/>
    <w:rsid w:val="0003241C"/>
    <w:rsid w:val="000468AF"/>
    <w:rsid w:val="000562E3"/>
    <w:rsid w:val="0007775B"/>
    <w:rsid w:val="00122E99"/>
    <w:rsid w:val="00151C66"/>
    <w:rsid w:val="00194DF6"/>
    <w:rsid w:val="001B7D66"/>
    <w:rsid w:val="001C4EF9"/>
    <w:rsid w:val="001F05E7"/>
    <w:rsid w:val="00224B1B"/>
    <w:rsid w:val="00236362"/>
    <w:rsid w:val="002D16E6"/>
    <w:rsid w:val="0032448A"/>
    <w:rsid w:val="00395B7A"/>
    <w:rsid w:val="003D7D6C"/>
    <w:rsid w:val="003D7E7A"/>
    <w:rsid w:val="003F2D7B"/>
    <w:rsid w:val="003F3562"/>
    <w:rsid w:val="0048638E"/>
    <w:rsid w:val="00497C1C"/>
    <w:rsid w:val="004C3871"/>
    <w:rsid w:val="004D0CC1"/>
    <w:rsid w:val="004E1AED"/>
    <w:rsid w:val="00505E8E"/>
    <w:rsid w:val="00583D57"/>
    <w:rsid w:val="00586F36"/>
    <w:rsid w:val="005C12A5"/>
    <w:rsid w:val="005D187C"/>
    <w:rsid w:val="00615B68"/>
    <w:rsid w:val="006D248D"/>
    <w:rsid w:val="006D24D0"/>
    <w:rsid w:val="006D7BFE"/>
    <w:rsid w:val="00711506"/>
    <w:rsid w:val="00747470"/>
    <w:rsid w:val="007703AF"/>
    <w:rsid w:val="00833098"/>
    <w:rsid w:val="008330D7"/>
    <w:rsid w:val="008475E8"/>
    <w:rsid w:val="0088407A"/>
    <w:rsid w:val="009449F1"/>
    <w:rsid w:val="0096671E"/>
    <w:rsid w:val="00983227"/>
    <w:rsid w:val="009C76A7"/>
    <w:rsid w:val="009F26B4"/>
    <w:rsid w:val="009F5B42"/>
    <w:rsid w:val="009F7846"/>
    <w:rsid w:val="00A1310C"/>
    <w:rsid w:val="00A213FF"/>
    <w:rsid w:val="00A31D09"/>
    <w:rsid w:val="00A53E15"/>
    <w:rsid w:val="00A66E48"/>
    <w:rsid w:val="00AC31BF"/>
    <w:rsid w:val="00AD5BF8"/>
    <w:rsid w:val="00B256F8"/>
    <w:rsid w:val="00B26BC2"/>
    <w:rsid w:val="00B339CC"/>
    <w:rsid w:val="00B45F30"/>
    <w:rsid w:val="00B843F4"/>
    <w:rsid w:val="00BF0DBB"/>
    <w:rsid w:val="00C00498"/>
    <w:rsid w:val="00C24CEF"/>
    <w:rsid w:val="00C6395B"/>
    <w:rsid w:val="00C63EA0"/>
    <w:rsid w:val="00CA6F7F"/>
    <w:rsid w:val="00CB714B"/>
    <w:rsid w:val="00D212D4"/>
    <w:rsid w:val="00D47A97"/>
    <w:rsid w:val="00D547A8"/>
    <w:rsid w:val="00DB609D"/>
    <w:rsid w:val="00DC077A"/>
    <w:rsid w:val="00DE1A1D"/>
    <w:rsid w:val="00E0467E"/>
    <w:rsid w:val="00E21159"/>
    <w:rsid w:val="00E361A2"/>
    <w:rsid w:val="00E537F9"/>
    <w:rsid w:val="00E65265"/>
    <w:rsid w:val="00E73392"/>
    <w:rsid w:val="00EA2FCA"/>
    <w:rsid w:val="00EA34DD"/>
    <w:rsid w:val="00ED4937"/>
    <w:rsid w:val="00EF3B6C"/>
    <w:rsid w:val="00F36A57"/>
    <w:rsid w:val="00F412DF"/>
    <w:rsid w:val="00F443F8"/>
    <w:rsid w:val="00F73668"/>
    <w:rsid w:val="00F95931"/>
    <w:rsid w:val="00FB19C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92D33"/>
  <w15:docId w15:val="{99A51284-EC79-42E9-9B4C-B323CAF1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074EB" w:themeColor="text2" w:themeShade="BF"/>
        <w:left w:val="single" w:sz="24" w:space="0" w:color="0074EB" w:themeColor="text2" w:themeShade="BF"/>
        <w:bottom w:val="single" w:sz="24" w:space="0" w:color="0074EB" w:themeColor="text2" w:themeShade="BF"/>
        <w:right w:val="single" w:sz="24" w:space="0" w:color="0074EB" w:themeColor="text2" w:themeShade="BF"/>
      </w:pBdr>
      <w:shd w:val="clear" w:color="auto" w:fill="0074EB"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rsid w:val="00D47A97"/>
    <w:pPr>
      <w:pBdr>
        <w:top w:val="single" w:sz="24" w:space="0" w:color="D8EBFF" w:themeColor="text2" w:themeTint="33"/>
        <w:left w:val="single" w:sz="24" w:space="0" w:color="D8EBFF" w:themeColor="text2" w:themeTint="33"/>
        <w:bottom w:val="single" w:sz="24" w:space="0" w:color="D8EBFF" w:themeColor="text2" w:themeTint="33"/>
        <w:right w:val="single" w:sz="24" w:space="0" w:color="D8EBFF" w:themeColor="text2" w:themeTint="33"/>
      </w:pBdr>
      <w:shd w:val="clear" w:color="auto" w:fill="D8EBFF"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3C9DFF" w:themeColor="text2"/>
      </w:pBdr>
      <w:spacing w:before="300" w:after="0"/>
      <w:outlineLvl w:val="2"/>
    </w:pPr>
    <w:rPr>
      <w:rFonts w:asciiTheme="majorHAnsi" w:eastAsiaTheme="majorEastAsia" w:hAnsiTheme="majorHAnsi" w:cstheme="majorBidi"/>
      <w:caps/>
      <w:color w:val="004E9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3C9DFF" w:themeColor="text2"/>
      </w:pBdr>
      <w:spacing w:before="200" w:after="0"/>
      <w:outlineLvl w:val="3"/>
    </w:pPr>
    <w:rPr>
      <w:rFonts w:asciiTheme="majorHAnsi" w:eastAsiaTheme="majorEastAsia" w:hAnsiTheme="majorHAnsi" w:cstheme="majorBidi"/>
      <w:caps/>
      <w:color w:val="0074EB"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3C9DFF" w:themeColor="text2"/>
      </w:pBdr>
      <w:spacing w:before="200" w:after="0"/>
      <w:outlineLvl w:val="4"/>
    </w:pPr>
    <w:rPr>
      <w:rFonts w:asciiTheme="majorHAnsi" w:eastAsiaTheme="majorEastAsia" w:hAnsiTheme="majorHAnsi" w:cstheme="majorBidi"/>
      <w:caps/>
      <w:color w:val="0074EB"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3C9DFF" w:themeColor="text2"/>
      </w:pBdr>
      <w:spacing w:before="200" w:after="0"/>
      <w:outlineLvl w:val="5"/>
    </w:pPr>
    <w:rPr>
      <w:rFonts w:asciiTheme="majorHAnsi" w:eastAsiaTheme="majorEastAsia" w:hAnsiTheme="majorHAnsi" w:cstheme="majorBidi"/>
      <w:caps/>
      <w:color w:val="0074EB"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074EB"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074EB"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D8EBFF"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04E9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074EB"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074EB"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074EB"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074EB"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074EB"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074EB"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074EB"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ListParagraph">
    <w:name w:val="List Paragraph"/>
    <w:basedOn w:val="Normal"/>
    <w:uiPriority w:val="34"/>
    <w:unhideWhenUsed/>
    <w:qFormat/>
    <w:rsid w:val="00C00498"/>
    <w:pPr>
      <w:ind w:left="720"/>
      <w:contextualSpacing/>
    </w:pPr>
  </w:style>
  <w:style w:type="character" w:styleId="Strong">
    <w:name w:val="Strong"/>
    <w:basedOn w:val="DefaultParagraphFont"/>
    <w:uiPriority w:val="22"/>
    <w:qFormat/>
    <w:rsid w:val="00F443F8"/>
    <w:rPr>
      <w:b/>
      <w:bCs/>
    </w:rPr>
  </w:style>
  <w:style w:type="character" w:styleId="Hyperlink">
    <w:name w:val="Hyperlink"/>
    <w:basedOn w:val="DefaultParagraphFont"/>
    <w:uiPriority w:val="99"/>
    <w:unhideWhenUsed/>
    <w:rsid w:val="00F443F8"/>
    <w:rPr>
      <w:color w:val="005DBA"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244725428">
      <w:bodyDiv w:val="1"/>
      <w:marLeft w:val="0"/>
      <w:marRight w:val="0"/>
      <w:marTop w:val="0"/>
      <w:marBottom w:val="0"/>
      <w:divBdr>
        <w:top w:val="none" w:sz="0" w:space="0" w:color="auto"/>
        <w:left w:val="none" w:sz="0" w:space="0" w:color="auto"/>
        <w:bottom w:val="none" w:sz="0" w:space="0" w:color="auto"/>
        <w:right w:val="none" w:sz="0" w:space="0" w:color="auto"/>
      </w:divBdr>
    </w:div>
    <w:div w:id="568460215">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932670622">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67355767">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850899603">
      <w:bodyDiv w:val="1"/>
      <w:marLeft w:val="0"/>
      <w:marRight w:val="0"/>
      <w:marTop w:val="0"/>
      <w:marBottom w:val="0"/>
      <w:divBdr>
        <w:top w:val="none" w:sz="0" w:space="0" w:color="auto"/>
        <w:left w:val="none" w:sz="0" w:space="0" w:color="auto"/>
        <w:bottom w:val="none" w:sz="0" w:space="0" w:color="auto"/>
        <w:right w:val="none" w:sz="0" w:space="0" w:color="auto"/>
      </w:divBdr>
    </w:div>
    <w:div w:id="2121341598">
      <w:bodyDiv w:val="1"/>
      <w:marLeft w:val="0"/>
      <w:marRight w:val="0"/>
      <w:marTop w:val="0"/>
      <w:marBottom w:val="0"/>
      <w:divBdr>
        <w:top w:val="none" w:sz="0" w:space="0" w:color="auto"/>
        <w:left w:val="none" w:sz="0" w:space="0" w:color="auto"/>
        <w:bottom w:val="none" w:sz="0" w:space="0" w:color="auto"/>
        <w:right w:val="none" w:sz="0" w:space="0" w:color="auto"/>
      </w:divBdr>
    </w:div>
    <w:div w:id="212226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n.Schulz\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Custom 6">
      <a:dk1>
        <a:srgbClr val="2C2C2C"/>
      </a:dk1>
      <a:lt1>
        <a:srgbClr val="FFFFFF"/>
      </a:lt1>
      <a:dk2>
        <a:srgbClr val="3C9DFF"/>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0FCBE8D-94D8-435E-BBD7-8449311CB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C:\Users\Kristen.Schulz\AppData\Roaming\Microsoft\Templates\Banded design (blank).dotx</Template>
  <TotalTime>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Schulz</dc:creator>
  <cp:lastModifiedBy>Lyndsi Hesch</cp:lastModifiedBy>
  <cp:revision>2</cp:revision>
  <dcterms:created xsi:type="dcterms:W3CDTF">2021-04-18T16:46:00Z</dcterms:created>
  <dcterms:modified xsi:type="dcterms:W3CDTF">2021-04-18T16:46:00Z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